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CB377">
      <w:pPr>
        <w:adjustRightInd w:val="0"/>
        <w:snapToGrid w:val="0"/>
        <w:jc w:val="center"/>
        <w:rPr>
          <w:rFonts w:hint="default" w:ascii="微软雅黑" w:hAnsi="微软雅黑" w:eastAsia="微软雅黑" w:cs="Arial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Arial"/>
          <w:b/>
          <w:sz w:val="52"/>
          <w:szCs w:val="52"/>
          <w:lang w:val="en-US" w:eastAsia="zh-CN"/>
        </w:rPr>
        <w:t>TC-</w:t>
      </w:r>
      <w:r>
        <w:rPr>
          <w:rFonts w:hint="eastAsia" w:ascii="微软雅黑" w:hAnsi="微软雅黑" w:eastAsia="微软雅黑" w:cs="Arial"/>
          <w:b/>
          <w:sz w:val="52"/>
          <w:szCs w:val="52"/>
        </w:rPr>
        <w:t>470</w:t>
      </w:r>
      <w:r>
        <w:rPr>
          <w:rFonts w:hint="eastAsia" w:ascii="微软雅黑" w:hAnsi="微软雅黑" w:eastAsia="微软雅黑" w:cs="Arial"/>
          <w:b/>
          <w:sz w:val="52"/>
          <w:szCs w:val="52"/>
          <w:lang w:val="en-US" w:eastAsia="zh-CN"/>
        </w:rPr>
        <w:t xml:space="preserve">  12GSDI相机</w:t>
      </w:r>
    </w:p>
    <w:p w14:paraId="447A918C">
      <w:pPr>
        <w:adjustRightInd w:val="0"/>
        <w:snapToGrid w:val="0"/>
        <w:jc w:val="center"/>
      </w:pPr>
    </w:p>
    <w:p w14:paraId="22B2415C">
      <w:pPr>
        <w:adjustRightInd w:val="0"/>
        <w:snapToGrid w:val="0"/>
        <w:jc w:val="center"/>
        <w:rPr>
          <w:rFonts w:hint="eastAsia" w:ascii="微软雅黑" w:hAnsi="微软雅黑" w:eastAsia="宋体" w:cs="Arial"/>
          <w:b/>
          <w:sz w:val="28"/>
          <w:szCs w:val="28"/>
          <w:lang w:eastAsia="zh-CN"/>
        </w:rPr>
      </w:pPr>
      <w:r>
        <w:drawing>
          <wp:inline distT="0" distB="0" distL="114300" distR="114300">
            <wp:extent cx="2573655" cy="2963545"/>
            <wp:effectExtent l="0" t="0" r="1714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34" r="23041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宋体" w:cs="Arial"/>
          <w:b/>
          <w:sz w:val="28"/>
          <w:szCs w:val="28"/>
          <w:lang w:eastAsia="zh-CN"/>
        </w:rPr>
        <w:drawing>
          <wp:inline distT="0" distB="0" distL="114300" distR="114300">
            <wp:extent cx="2042160" cy="2350770"/>
            <wp:effectExtent l="0" t="0" r="15240" b="11430"/>
            <wp:docPr id="1" name="图片 1" descr="UV470A白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UV470A白色"/>
                    <pic:cNvPicPr>
                      <a:picLocks noChangeAspect="1"/>
                    </pic:cNvPicPr>
                  </pic:nvPicPr>
                  <pic:blipFill>
                    <a:blip r:embed="rId7"/>
                    <a:srcRect l="35098" t="5746" r="24861" b="12350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260248CE">
      <w:pPr>
        <w:ind w:left="420" w:leftChars="200" w:firstLine="480" w:firstLineChars="200"/>
        <w:rPr>
          <w:rFonts w:ascii="华文细黑" w:hAnsi="华文细黑" w:eastAsia="华文细黑" w:cs="Arial"/>
          <w:sz w:val="24"/>
          <w:szCs w:val="21"/>
        </w:rPr>
      </w:pPr>
      <w:bookmarkStart w:id="0" w:name="_Toc15819"/>
      <w:bookmarkStart w:id="1" w:name="_Toc444096335"/>
      <w:r>
        <w:rPr>
          <w:rFonts w:hint="eastAsia" w:ascii="华文细黑" w:hAnsi="华文细黑" w:eastAsia="华文细黑" w:cs="Arial"/>
          <w:sz w:val="24"/>
          <w:szCs w:val="21"/>
        </w:rPr>
        <w:t>信息通讯类高清摄像机系列具有完善的功能、优异的性能、丰富的接口；先进的ISP处理技术和算法，使得图像效果生动逼真、画面亮度均匀、光色层次感强、清晰度高、色彩还原性好。支持H.265/H.264编码，在低带宽下使得画面更加流畅、清晰。</w:t>
      </w:r>
    </w:p>
    <w:p w14:paraId="7DBE95E6">
      <w:pPr>
        <w:pStyle w:val="15"/>
        <w:spacing w:before="160" w:after="160"/>
        <w:ind w:left="664" w:leftChars="200"/>
        <w:rPr>
          <w:rFonts w:ascii="华文细黑" w:hAnsi="华文细黑"/>
        </w:rPr>
      </w:pPr>
      <w:r>
        <w:rPr>
          <w:rFonts w:hint="eastAsia" w:ascii="华文细黑" w:hAnsi="华文细黑"/>
          <w:b/>
        </w:rPr>
        <w:t>超高清图像：</w:t>
      </w:r>
      <w:r>
        <w:rPr>
          <w:rFonts w:hint="eastAsia" w:ascii="华文细黑" w:hAnsi="华文细黑"/>
        </w:rPr>
        <w:t>采用1/1.8英寸842万像素高品质图像传感器，最大分辨率可达3840x2160</w:t>
      </w:r>
      <w:bookmarkStart w:id="2" w:name="OLE_LINK1"/>
      <w:r>
        <w:rPr>
          <w:rFonts w:hint="eastAsia" w:ascii="华文细黑" w:hAnsi="华文细黑"/>
        </w:rPr>
        <w:t>，输出帧率高达60帧/秒</w:t>
      </w:r>
      <w:bookmarkEnd w:id="2"/>
      <w:r>
        <w:rPr>
          <w:rFonts w:hint="eastAsia" w:ascii="华文细黑" w:hAnsi="华文细黑"/>
        </w:rPr>
        <w:t>。</w:t>
      </w:r>
    </w:p>
    <w:p w14:paraId="0C3E8C30">
      <w:pPr>
        <w:pStyle w:val="15"/>
        <w:spacing w:before="160" w:after="160"/>
        <w:ind w:left="664" w:leftChars="200"/>
        <w:rPr>
          <w:rFonts w:ascii="华文细黑" w:hAnsi="华文细黑"/>
          <w:bCs/>
        </w:rPr>
      </w:pPr>
      <w:r>
        <w:rPr>
          <w:rFonts w:hint="eastAsia" w:ascii="华文细黑" w:hAnsi="华文细黑"/>
          <w:b/>
        </w:rPr>
        <w:t>多种光学变倍镜头：</w:t>
      </w:r>
      <w:r>
        <w:rPr>
          <w:rFonts w:hint="eastAsia" w:ascii="华文细黑" w:hAnsi="华文细黑"/>
          <w:bCs/>
        </w:rPr>
        <w:t>具有1</w:t>
      </w:r>
      <w:r>
        <w:rPr>
          <w:rFonts w:ascii="华文细黑" w:hAnsi="华文细黑"/>
          <w:bCs/>
        </w:rPr>
        <w:t>2X、</w:t>
      </w:r>
      <w:r>
        <w:rPr>
          <w:rFonts w:hint="eastAsia" w:ascii="华文细黑" w:hAnsi="华文细黑"/>
          <w:bCs/>
        </w:rPr>
        <w:t>2</w:t>
      </w:r>
      <w:r>
        <w:rPr>
          <w:rFonts w:ascii="华文细黑" w:hAnsi="华文细黑"/>
          <w:bCs/>
        </w:rPr>
        <w:t>0X、</w:t>
      </w:r>
      <w:r>
        <w:rPr>
          <w:rFonts w:hint="eastAsia" w:ascii="华文细黑" w:hAnsi="华文细黑"/>
          <w:bCs/>
        </w:rPr>
        <w:t>3</w:t>
      </w:r>
      <w:r>
        <w:rPr>
          <w:rFonts w:ascii="华文细黑" w:hAnsi="华文细黑"/>
          <w:bCs/>
        </w:rPr>
        <w:t>1X三种光学变倍镜头选择。</w:t>
      </w:r>
    </w:p>
    <w:p w14:paraId="10495FDB">
      <w:pPr>
        <w:pStyle w:val="15"/>
        <w:spacing w:before="160" w:after="160"/>
        <w:ind w:left="664" w:leftChars="200"/>
        <w:rPr>
          <w:rFonts w:ascii="华文细黑" w:hAnsi="华文细黑"/>
        </w:rPr>
      </w:pPr>
      <w:r>
        <w:rPr>
          <w:rFonts w:hint="eastAsia" w:ascii="华文细黑" w:hAnsi="华文细黑"/>
          <w:b/>
        </w:rPr>
        <w:t>领先的自动聚焦技术：</w:t>
      </w:r>
      <w:r>
        <w:rPr>
          <w:rFonts w:hint="eastAsia" w:ascii="华文细黑" w:hAnsi="华文细黑"/>
        </w:rPr>
        <w:t>先进的自动聚焦算法使得镜头快速、准确、稳定地完成自动聚焦。</w:t>
      </w:r>
    </w:p>
    <w:p w14:paraId="786D92D1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低噪声高信噪比</w:t>
      </w:r>
      <w:r>
        <w:rPr>
          <w:rFonts w:hint="eastAsia" w:ascii="华文细黑" w:hAnsi="华文细黑"/>
        </w:rPr>
        <w:t xml:space="preserve">：低噪声CMOS有效地保证了摄像机视频的超高信噪比。采用先进的3D降噪技术，进一步降低了噪声，同时又能确保图像清晰度。 </w:t>
      </w:r>
    </w:p>
    <w:p w14:paraId="1453B53F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多种视频输出接口：</w:t>
      </w:r>
      <w:r>
        <w:rPr>
          <w:rFonts w:hint="eastAsia" w:ascii="华文细黑" w:hAnsi="华文细黑"/>
        </w:rPr>
        <w:t>支持HDMI，3G-SDI，12G-SDI，USB、有线LAN（POE+功能可选）；S</w:t>
      </w:r>
      <w:r>
        <w:rPr>
          <w:rFonts w:hint="eastAsia" w:ascii="华文细黑" w:hAnsi="华文细黑"/>
          <w:lang w:bidi="ar"/>
        </w:rPr>
        <w:t>DI支持在1080P60格式下传输100米。</w:t>
      </w:r>
    </w:p>
    <w:p w14:paraId="536A5DB4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多种音视频压缩标准：</w:t>
      </w:r>
      <w:r>
        <w:rPr>
          <w:rFonts w:hint="eastAsia" w:ascii="华文细黑" w:hAnsi="华文细黑"/>
        </w:rPr>
        <w:t>支持H.265/H.264视频压缩，支持AAC音频压缩；</w:t>
      </w:r>
      <w:r>
        <w:rPr>
          <w:rFonts w:hint="eastAsia" w:ascii="华文细黑" w:hAnsi="华文细黑"/>
          <w:lang w:bidi="ar"/>
        </w:rPr>
        <w:t>支持高达38</w:t>
      </w:r>
      <w:r>
        <w:rPr>
          <w:rFonts w:ascii="华文细黑" w:hAnsi="华文细黑"/>
          <w:lang w:bidi="ar"/>
        </w:rPr>
        <w:t>4</w:t>
      </w:r>
      <w:r>
        <w:rPr>
          <w:rFonts w:hint="eastAsia" w:ascii="华文细黑" w:hAnsi="华文细黑"/>
          <w:lang w:bidi="ar"/>
        </w:rPr>
        <w:t>0x2160分辨率60帧/秒压缩。</w:t>
      </w:r>
    </w:p>
    <w:p w14:paraId="76D1B59B">
      <w:pPr>
        <w:pStyle w:val="15"/>
        <w:spacing w:before="160" w:after="160"/>
        <w:ind w:left="664" w:leftChars="200"/>
        <w:rPr>
          <w:rFonts w:ascii="华文细黑" w:hAnsi="华文细黑"/>
          <w:bCs/>
        </w:rPr>
      </w:pPr>
      <w:r>
        <w:rPr>
          <w:rFonts w:hint="eastAsia" w:ascii="华文细黑" w:hAnsi="华文细黑"/>
          <w:b/>
        </w:rPr>
        <w:t>音频输入接口：</w:t>
      </w:r>
      <w:r>
        <w:rPr>
          <w:rFonts w:hint="eastAsia" w:ascii="华文细黑" w:hAnsi="华文细黑"/>
          <w:bCs/>
        </w:rPr>
        <w:t>支持AAC音频编码，支持16000、32000、44100、48000采样频率。</w:t>
      </w:r>
    </w:p>
    <w:p w14:paraId="491C54C1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多种网络协议：</w:t>
      </w:r>
      <w:r>
        <w:rPr>
          <w:rFonts w:hint="eastAsia" w:ascii="华文细黑" w:hAnsi="华文细黑"/>
        </w:rPr>
        <w:t>支持ONVIF、GB/T28181、RTSP、RTMP、SRT、FreeD、NDI|HX(可选)、 Dante AV（可选）协议；支持RTMP推送模式，轻松链接流媒体服务器(Wowza、FMS)；支持RTP组播模式，支持网络全命令VISCA控制协议。</w:t>
      </w:r>
    </w:p>
    <w:p w14:paraId="760682BD">
      <w:pPr>
        <w:pStyle w:val="15"/>
        <w:spacing w:before="160" w:after="160"/>
        <w:ind w:left="664" w:leftChars="200"/>
        <w:rPr>
          <w:rFonts w:ascii="华文细黑" w:hAnsi="华文细黑"/>
        </w:rPr>
      </w:pPr>
      <w:r>
        <w:rPr>
          <w:rFonts w:hint="eastAsia" w:ascii="华文细黑" w:hAnsi="华文细黑"/>
          <w:b/>
          <w:bCs/>
        </w:rPr>
        <w:t>AI动态跟踪：</w:t>
      </w:r>
      <w:r>
        <w:rPr>
          <w:rFonts w:hint="eastAsia" w:ascii="华文细黑" w:hAnsi="华文细黑"/>
        </w:rPr>
        <w:t>具备顶尖的自动追踪及框选技术，集成了人脸和人形识别算法，为会议室、教师及教堂等场景提供追跟踪功能。</w:t>
      </w:r>
    </w:p>
    <w:p w14:paraId="3F32FE5C">
      <w:pPr>
        <w:pStyle w:val="15"/>
        <w:spacing w:before="160" w:after="160"/>
        <w:ind w:left="664" w:leftChars="200"/>
        <w:rPr>
          <w:rFonts w:ascii="华文细黑" w:hAnsi="华文细黑"/>
        </w:rPr>
      </w:pPr>
      <w:r>
        <w:rPr>
          <w:rFonts w:ascii="华文细黑" w:hAnsi="华文细黑"/>
          <w:b/>
          <w:bCs/>
        </w:rPr>
        <w:t>AI人脸辅助聚焦：</w:t>
      </w:r>
      <w:r>
        <w:rPr>
          <w:rFonts w:ascii="华文细黑" w:hAnsi="华文细黑"/>
          <w:bCs/>
        </w:rPr>
        <w:t>算法提供人脸信息辅助聚焦，可实现快速准确对焦</w:t>
      </w:r>
      <w:r>
        <w:rPr>
          <w:rFonts w:hint="eastAsia" w:ascii="华文细黑" w:hAnsi="华文细黑"/>
          <w:bCs/>
        </w:rPr>
        <w:t>。</w:t>
      </w:r>
    </w:p>
    <w:p w14:paraId="74F55EC8">
      <w:pPr>
        <w:pStyle w:val="15"/>
        <w:spacing w:before="120" w:after="120" w:line="240" w:lineRule="atLeast"/>
        <w:ind w:left="840" w:leftChars="200" w:hanging="420"/>
        <w:rPr>
          <w:rFonts w:ascii="华文细黑" w:hAnsi="华文细黑"/>
          <w:sz w:val="21"/>
        </w:rPr>
      </w:pPr>
      <w:r>
        <w:rPr>
          <w:rFonts w:hint="eastAsia" w:ascii="华文细黑" w:hAnsi="华文细黑"/>
          <w:b/>
          <w:bCs/>
          <w:szCs w:val="24"/>
        </w:rPr>
        <w:t>Micro-SD卡录制：</w:t>
      </w:r>
      <w:r>
        <w:rPr>
          <w:rFonts w:hint="eastAsia" w:ascii="华文细黑" w:hAnsi="华文细黑"/>
          <w:bCs/>
        </w:rPr>
        <w:t>支持接入最大2</w:t>
      </w:r>
      <w:r>
        <w:rPr>
          <w:rFonts w:ascii="华文细黑" w:hAnsi="华文细黑"/>
          <w:bCs/>
        </w:rPr>
        <w:t>T</w:t>
      </w:r>
      <w:r>
        <w:rPr>
          <w:rFonts w:hint="eastAsia" w:ascii="华文细黑" w:hAnsi="华文细黑"/>
          <w:bCs/>
        </w:rPr>
        <w:t>B SD卡，以MP4或TS格式实时记录拍摄画面。</w:t>
      </w:r>
    </w:p>
    <w:p w14:paraId="2714F066">
      <w:pPr>
        <w:pStyle w:val="15"/>
        <w:spacing w:before="120" w:after="120" w:line="240" w:lineRule="atLeast"/>
        <w:ind w:left="840" w:leftChars="200" w:hanging="420"/>
        <w:rPr>
          <w:rFonts w:ascii="华文细黑" w:hAnsi="华文细黑"/>
          <w:szCs w:val="24"/>
        </w:rPr>
      </w:pPr>
      <w:r>
        <w:rPr>
          <w:rFonts w:hint="eastAsia" w:ascii="华文细黑" w:hAnsi="华文细黑"/>
          <w:b/>
          <w:szCs w:val="24"/>
        </w:rPr>
        <w:t>Tally指示灯</w:t>
      </w:r>
      <w:r>
        <w:rPr>
          <w:rFonts w:hint="eastAsia" w:ascii="华文细黑" w:hAnsi="华文细黑"/>
          <w:szCs w:val="24"/>
        </w:rPr>
        <w:t>：绿灯和红灯实时显示待机和播放状态，高效开展多机位协同工作。</w:t>
      </w:r>
    </w:p>
    <w:p w14:paraId="2F930123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控制接口：</w:t>
      </w:r>
      <w:r>
        <w:rPr>
          <w:rFonts w:hint="eastAsia" w:ascii="华文细黑" w:hAnsi="华文细黑"/>
        </w:rPr>
        <w:t>RS485、RS232；RS232支持级联，方便工程安装使用。</w:t>
      </w:r>
    </w:p>
    <w:p w14:paraId="79F3BD9F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多种控制协议：</w:t>
      </w:r>
      <w:r>
        <w:rPr>
          <w:rFonts w:hint="eastAsia" w:ascii="华文细黑" w:hAnsi="华文细黑"/>
        </w:rPr>
        <w:t>支持VISCA、PELCO-D、PELCO-P协议，支持自动识别协议。</w:t>
      </w:r>
    </w:p>
    <w:p w14:paraId="385EFBEF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超级静音云台：</w:t>
      </w:r>
      <w:r>
        <w:rPr>
          <w:rFonts w:hint="eastAsia" w:ascii="华文细黑" w:hAnsi="华文细黑"/>
        </w:rPr>
        <w:t>采用高精度步进电机以及精密电机驱动控制器，确保云台低速运行平稳，并且无噪声。</w:t>
      </w:r>
    </w:p>
    <w:p w14:paraId="62E609A8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低功耗休眠功能：</w:t>
      </w:r>
      <w:r>
        <w:rPr>
          <w:rFonts w:hint="eastAsia" w:ascii="华文细黑" w:hAnsi="华文细黑"/>
        </w:rPr>
        <w:t>支持低功耗休眠/唤醒，休眠时功耗低于400mW。</w:t>
      </w:r>
    </w:p>
    <w:p w14:paraId="66F1AC0A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多预置位：</w:t>
      </w:r>
      <w:r>
        <w:rPr>
          <w:rFonts w:hint="eastAsia" w:ascii="华文细黑" w:hAnsi="华文细黑"/>
        </w:rPr>
        <w:t>支持多达255个预置位(遥控器设置调用为10个)。</w:t>
      </w:r>
    </w:p>
    <w:p w14:paraId="24EADFE6">
      <w:pPr>
        <w:pStyle w:val="15"/>
        <w:spacing w:before="160" w:after="160"/>
        <w:ind w:left="664" w:leftChars="200"/>
        <w:rPr>
          <w:rFonts w:ascii="华文细黑" w:hAnsi="华文细黑"/>
          <w:b/>
        </w:rPr>
      </w:pPr>
      <w:r>
        <w:rPr>
          <w:rFonts w:hint="eastAsia" w:ascii="华文细黑" w:hAnsi="华文细黑"/>
          <w:b/>
        </w:rPr>
        <w:t>双红外遥控器：</w:t>
      </w:r>
      <w:r>
        <w:rPr>
          <w:rFonts w:hint="eastAsia" w:ascii="华文细黑" w:hAnsi="华文细黑"/>
        </w:rPr>
        <w:t>设备采用双红外接收头设计，实现全方位无死角精准接收控制信号。</w:t>
      </w:r>
    </w:p>
    <w:p w14:paraId="766BFD47">
      <w:pPr>
        <w:pStyle w:val="15"/>
        <w:spacing w:before="160" w:after="160"/>
        <w:ind w:left="664" w:leftChars="200"/>
        <w:rPr>
          <w:rFonts w:ascii="华文细黑" w:hAnsi="华文细黑"/>
          <w:b/>
          <w:bCs/>
          <w:kern w:val="0"/>
        </w:rPr>
      </w:pPr>
      <w:r>
        <w:rPr>
          <w:rFonts w:hint="eastAsia" w:ascii="华文细黑" w:hAnsi="华文细黑"/>
          <w:b/>
        </w:rPr>
        <w:t>应用场所多：</w:t>
      </w:r>
      <w:r>
        <w:rPr>
          <w:rFonts w:hint="eastAsia" w:ascii="华文细黑" w:hAnsi="华文细黑"/>
          <w:kern w:val="0"/>
        </w:rPr>
        <w:t>远程教育、教学录播、会议系统、远程培训、远程医疗、庭审系统、应急指挥系统等。</w:t>
      </w:r>
    </w:p>
    <w:p w14:paraId="7F50CB53">
      <w:pPr>
        <w:tabs>
          <w:tab w:val="left" w:pos="567"/>
        </w:tabs>
        <w:adjustRightInd w:val="0"/>
        <w:snapToGrid w:val="0"/>
        <w:rPr>
          <w:rFonts w:ascii="微软雅黑" w:hAnsi="微软雅黑" w:eastAsia="微软雅黑" w:cs="宋体"/>
          <w:kern w:val="0"/>
          <w:sz w:val="28"/>
          <w:szCs w:val="28"/>
        </w:rPr>
      </w:pPr>
    </w:p>
    <w:p w14:paraId="311542AF">
      <w:pPr>
        <w:pStyle w:val="2"/>
        <w:adjustRightInd w:val="0"/>
        <w:snapToGrid w:val="0"/>
        <w:spacing w:before="0" w:after="0" w:line="240" w:lineRule="auto"/>
        <w:rPr>
          <w:rFonts w:ascii="微软雅黑" w:hAnsi="微软雅黑" w:eastAsia="微软雅黑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</w:rPr>
        <w:t>技术参数</w:t>
      </w:r>
      <w:bookmarkEnd w:id="0"/>
      <w:bookmarkEnd w:id="1"/>
    </w:p>
    <w:p w14:paraId="6D068D48"/>
    <w:tbl>
      <w:tblPr>
        <w:tblStyle w:val="9"/>
        <w:tblW w:w="9088" w:type="dxa"/>
        <w:tblInd w:w="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2568"/>
        <w:gridCol w:w="2366"/>
        <w:gridCol w:w="2366"/>
      </w:tblGrid>
      <w:tr w14:paraId="69504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8" w:type="dxa"/>
            <w:gridSpan w:val="4"/>
            <w:shd w:val="clear" w:color="auto" w:fill="D8D8D8" w:themeFill="background1" w:themeFillShade="D9"/>
            <w:vAlign w:val="center"/>
          </w:tcPr>
          <w:p w14:paraId="44B8E90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摄像机、镜头参数</w:t>
            </w:r>
          </w:p>
        </w:tc>
      </w:tr>
      <w:tr w14:paraId="15174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88" w:type="dxa"/>
            <w:vAlign w:val="center"/>
          </w:tcPr>
          <w:p w14:paraId="27DE6CD8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光学变倍</w:t>
            </w:r>
          </w:p>
        </w:tc>
        <w:tc>
          <w:tcPr>
            <w:tcW w:w="2568" w:type="dxa"/>
          </w:tcPr>
          <w:p w14:paraId="4F2A9F55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12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X光学变倍</w:t>
            </w:r>
          </w:p>
        </w:tc>
        <w:tc>
          <w:tcPr>
            <w:tcW w:w="2366" w:type="dxa"/>
          </w:tcPr>
          <w:p w14:paraId="05AC045C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20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X光学变倍</w:t>
            </w:r>
          </w:p>
        </w:tc>
        <w:tc>
          <w:tcPr>
            <w:tcW w:w="2366" w:type="dxa"/>
          </w:tcPr>
          <w:p w14:paraId="6F8A51C2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31X光学变倍</w:t>
            </w:r>
          </w:p>
        </w:tc>
      </w:tr>
      <w:tr w14:paraId="115A0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8" w:type="dxa"/>
            <w:vAlign w:val="center"/>
          </w:tcPr>
          <w:p w14:paraId="4C944D9E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数字变倍</w:t>
            </w:r>
          </w:p>
        </w:tc>
        <w:tc>
          <w:tcPr>
            <w:tcW w:w="7300" w:type="dxa"/>
            <w:gridSpan w:val="3"/>
          </w:tcPr>
          <w:p w14:paraId="108C71A1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8倍</w:t>
            </w:r>
          </w:p>
        </w:tc>
      </w:tr>
      <w:tr w14:paraId="19292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8" w:type="dxa"/>
            <w:vAlign w:val="center"/>
          </w:tcPr>
          <w:p w14:paraId="3C9E382E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图像传感器</w:t>
            </w:r>
          </w:p>
        </w:tc>
        <w:tc>
          <w:tcPr>
            <w:tcW w:w="7300" w:type="dxa"/>
            <w:gridSpan w:val="3"/>
            <w:vAlign w:val="center"/>
          </w:tcPr>
          <w:p w14:paraId="423E020E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1/1.8英寸高品质CMOS传感器</w:t>
            </w:r>
          </w:p>
        </w:tc>
      </w:tr>
      <w:tr w14:paraId="3378E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8" w:type="dxa"/>
            <w:vAlign w:val="center"/>
          </w:tcPr>
          <w:p w14:paraId="5F2012D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有效像素</w:t>
            </w:r>
          </w:p>
        </w:tc>
        <w:tc>
          <w:tcPr>
            <w:tcW w:w="7300" w:type="dxa"/>
            <w:gridSpan w:val="3"/>
          </w:tcPr>
          <w:p w14:paraId="69542AAF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8.42M有效像素  16：9 </w:t>
            </w:r>
          </w:p>
        </w:tc>
      </w:tr>
      <w:tr w14:paraId="56A05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8" w:type="dxa"/>
            <w:vAlign w:val="center"/>
          </w:tcPr>
          <w:p w14:paraId="0F513BB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焦距范围</w:t>
            </w:r>
          </w:p>
        </w:tc>
        <w:tc>
          <w:tcPr>
            <w:tcW w:w="2568" w:type="dxa"/>
          </w:tcPr>
          <w:p w14:paraId="07F31AD7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f=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4.81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~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57.8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mm</w:t>
            </w:r>
          </w:p>
        </w:tc>
        <w:tc>
          <w:tcPr>
            <w:tcW w:w="2366" w:type="dxa"/>
          </w:tcPr>
          <w:p w14:paraId="0C920C5E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f=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7.06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~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122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mm</w:t>
            </w:r>
          </w:p>
        </w:tc>
        <w:tc>
          <w:tcPr>
            <w:tcW w:w="2366" w:type="dxa"/>
          </w:tcPr>
          <w:p w14:paraId="318447F6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f=6.91~214.64mm</w:t>
            </w:r>
          </w:p>
        </w:tc>
      </w:tr>
      <w:tr w14:paraId="003E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8" w:type="dxa"/>
            <w:vAlign w:val="center"/>
          </w:tcPr>
          <w:p w14:paraId="3458E4B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视场角</w:t>
            </w:r>
          </w:p>
        </w:tc>
        <w:tc>
          <w:tcPr>
            <w:tcW w:w="2568" w:type="dxa"/>
          </w:tcPr>
          <w:p w14:paraId="2C6FBEA1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82.1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˚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(W)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~ 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7.5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˚(H)</w:t>
            </w:r>
          </w:p>
        </w:tc>
        <w:tc>
          <w:tcPr>
            <w:tcW w:w="2366" w:type="dxa"/>
          </w:tcPr>
          <w:p w14:paraId="74FDCC64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59.4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˚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(W)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~ 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5.6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˚(H)</w:t>
            </w:r>
          </w:p>
        </w:tc>
        <w:tc>
          <w:tcPr>
            <w:tcW w:w="2366" w:type="dxa"/>
          </w:tcPr>
          <w:p w14:paraId="2B0A0152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60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˚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(W)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~ 1.98˚(H)</w:t>
            </w:r>
          </w:p>
        </w:tc>
      </w:tr>
      <w:tr w14:paraId="481F9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8" w:type="dxa"/>
            <w:vAlign w:val="center"/>
          </w:tcPr>
          <w:p w14:paraId="7E52E44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光圈系数</w:t>
            </w:r>
          </w:p>
        </w:tc>
        <w:tc>
          <w:tcPr>
            <w:tcW w:w="2568" w:type="dxa"/>
            <w:vAlign w:val="center"/>
          </w:tcPr>
          <w:p w14:paraId="0A1E56C5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F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1.8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 ~ F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3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.6</w:t>
            </w:r>
          </w:p>
        </w:tc>
        <w:tc>
          <w:tcPr>
            <w:tcW w:w="2366" w:type="dxa"/>
            <w:vAlign w:val="center"/>
          </w:tcPr>
          <w:p w14:paraId="3DBCE3D9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F1.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64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 ~ F4.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2</w:t>
            </w:r>
          </w:p>
        </w:tc>
        <w:tc>
          <w:tcPr>
            <w:tcW w:w="2366" w:type="dxa"/>
            <w:vAlign w:val="center"/>
          </w:tcPr>
          <w:p w14:paraId="5FE8B697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F1.35 ~ F4.6</w:t>
            </w:r>
          </w:p>
        </w:tc>
      </w:tr>
      <w:tr w14:paraId="0D415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788" w:type="dxa"/>
            <w:vAlign w:val="center"/>
          </w:tcPr>
          <w:p w14:paraId="6CD5077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视频信号</w:t>
            </w:r>
          </w:p>
        </w:tc>
        <w:tc>
          <w:tcPr>
            <w:tcW w:w="7300" w:type="dxa"/>
            <w:gridSpan w:val="3"/>
            <w:vAlign w:val="center"/>
          </w:tcPr>
          <w:p w14:paraId="6A07ACBC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HDMI、12G-SDI</w:t>
            </w:r>
            <w:r>
              <w:rPr>
                <w:rFonts w:hint="eastAsia" w:ascii="华文细黑" w:hAnsi="华文细黑" w:eastAsia="华文细黑" w:cs="华文细黑"/>
                <w:b/>
                <w:bCs/>
                <w:color w:val="FF0000"/>
                <w:kern w:val="0"/>
                <w:sz w:val="24"/>
                <w:vertAlign w:val="superscript"/>
              </w:rPr>
              <w:t>①</w:t>
            </w: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接口视频格式：</w:t>
            </w:r>
          </w:p>
          <w:p w14:paraId="586359C4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>3840*2160P60/59.94/50/30/29.97/25fps</w:t>
            </w:r>
          </w:p>
          <w:p w14:paraId="1C886AA2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>1920*1080P60/59.94/50/30/29.97/25fps</w:t>
            </w:r>
          </w:p>
          <w:p w14:paraId="6A0A0658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>1920*1080I60/59.94/50fps</w:t>
            </w:r>
          </w:p>
          <w:p w14:paraId="218A1AE0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>1280×720P60/59.94/50fps</w:t>
            </w:r>
          </w:p>
          <w:p w14:paraId="27E34503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kern w:val="0"/>
                <w:sz w:val="24"/>
              </w:rPr>
              <w:t>3G-</w:t>
            </w: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SDI接口视频格式：</w:t>
            </w:r>
          </w:p>
          <w:p w14:paraId="4F33F55F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1920*1080P60/59.94/50/30/29.97/25fps</w:t>
            </w:r>
          </w:p>
          <w:p w14:paraId="498B37A8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1920*1080I60/59.94/50fps</w:t>
            </w:r>
          </w:p>
          <w:p w14:paraId="0F471275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1280×720P60/59.94/50fps</w:t>
            </w:r>
          </w:p>
          <w:p w14:paraId="043C76BF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USB3.0</w:t>
            </w:r>
            <w:r>
              <w:rPr>
                <w:rFonts w:hint="eastAsia" w:ascii="华文细黑" w:hAnsi="华文细黑" w:eastAsia="华文细黑" w:cs="华文细黑"/>
                <w:b/>
                <w:bCs/>
                <w:color w:val="FF0000"/>
                <w:kern w:val="0"/>
                <w:sz w:val="24"/>
                <w:vertAlign w:val="superscript"/>
              </w:rPr>
              <w:t>②</w:t>
            </w: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接口视频格式：</w:t>
            </w:r>
          </w:p>
          <w:p w14:paraId="11E98854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 xml:space="preserve">YUY2: 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>1920*1080P</w:t>
            </w:r>
            <w:r>
              <w:rPr>
                <w:rFonts w:ascii="华文细黑" w:hAnsi="华文细黑" w:eastAsia="华文细黑" w:cs="华文细黑"/>
                <w:bCs/>
                <w:kern w:val="0"/>
                <w:sz w:val="24"/>
              </w:rPr>
              <w:t>60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>fps, 1280*720</w:t>
            </w:r>
            <w:r>
              <w:rPr>
                <w:rFonts w:ascii="华文细黑" w:hAnsi="华文细黑" w:eastAsia="华文细黑" w:cs="华文细黑"/>
                <w:bCs/>
                <w:kern w:val="0"/>
                <w:sz w:val="24"/>
              </w:rPr>
              <w:t>/960*540/800*600/</w:t>
            </w:r>
          </w:p>
          <w:p w14:paraId="479C8892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 xml:space="preserve">640*480P30fps </w:t>
            </w:r>
          </w:p>
          <w:p w14:paraId="47049ABE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kern w:val="0"/>
                <w:sz w:val="24"/>
              </w:rPr>
              <w:t>USB2.0接口视频格式：</w:t>
            </w:r>
          </w:p>
          <w:p w14:paraId="7C1401BE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YUY2：</w:t>
            </w: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640*360/432*240P30；720*480/800*448P25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 xml:space="preserve"> fps</w:t>
            </w:r>
          </w:p>
          <w:p w14:paraId="310F58C2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NV12</w:t>
            </w: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：640*480/432*240/640*360P30；800*448P25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 xml:space="preserve"> fps</w:t>
            </w:r>
          </w:p>
          <w:p w14:paraId="7C6D6418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 xml:space="preserve">H264: </w:t>
            </w: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3840*2160/1920*1080/640*480/320*240/352*288/</w:t>
            </w:r>
          </w:p>
          <w:p w14:paraId="2C023110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640</w:t>
            </w:r>
            <w:r>
              <w:rPr>
                <w:rFonts w:ascii="华文细黑" w:hAnsi="华文细黑" w:eastAsia="华文细黑" w:cs="华文细黑"/>
                <w:kern w:val="0"/>
                <w:sz w:val="24"/>
              </w:rPr>
              <w:t>*</w:t>
            </w: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360/704*576/720*480/720*576/800*600/1024*576/1024*768/1280*720/60/50/40/30/25/20/15/10/5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 xml:space="preserve"> fps</w:t>
            </w:r>
          </w:p>
          <w:p w14:paraId="03A0F70C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 xml:space="preserve">H265: </w:t>
            </w: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1920*1080/640*480/320*240/352*288/640*360/704*576</w:t>
            </w:r>
          </w:p>
          <w:p w14:paraId="76588D7B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/720*480/</w:t>
            </w:r>
            <w:r>
              <w:rPr>
                <w:rFonts w:ascii="华文细黑" w:hAnsi="华文细黑" w:eastAsia="华文细黑" w:cs="华文细黑"/>
                <w:kern w:val="0"/>
                <w:sz w:val="24"/>
              </w:rPr>
              <w:t>720*576/800*600/1024*576/1024*768/1280*720/60/50/40/30/25/20/15/10/5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 xml:space="preserve"> fps</w:t>
            </w:r>
          </w:p>
          <w:p w14:paraId="49C2E039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MJPEG:</w:t>
            </w: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 xml:space="preserve"> 3840*2160/640*480/30/25/20/15/10/5；1920*1080/</w:t>
            </w:r>
          </w:p>
          <w:p w14:paraId="2F325400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kern w:val="0"/>
                <w:sz w:val="24"/>
              </w:rPr>
              <w:t>320*240/352*288/</w:t>
            </w:r>
            <w:r>
              <w:rPr>
                <w:rFonts w:ascii="华文细黑" w:hAnsi="华文细黑" w:eastAsia="华文细黑" w:cs="华文细黑"/>
                <w:kern w:val="0"/>
                <w:sz w:val="24"/>
              </w:rPr>
              <w:t>640*360/704*576/720*480/720*576/800*600/1024*576/1024*768/1280*720/60/50/40/30/25/20/15/10/5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 xml:space="preserve"> fps</w:t>
            </w:r>
          </w:p>
          <w:p w14:paraId="3E081231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LAN接口视频格式：</w:t>
            </w:r>
          </w:p>
          <w:p w14:paraId="7DB73B48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主码流：</w:t>
            </w:r>
          </w:p>
          <w:p w14:paraId="739F5611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ascii="华文细黑" w:hAnsi="华文细黑" w:eastAsia="华文细黑" w:cs="华文细黑"/>
                <w:b/>
                <w:bCs/>
                <w:kern w:val="0"/>
                <w:sz w:val="24"/>
              </w:rPr>
              <w:t>H264/H265:</w:t>
            </w:r>
            <w:r>
              <w:rPr>
                <w:rFonts w:ascii="华文细黑" w:hAnsi="华文细黑" w:eastAsia="华文细黑" w:cs="华文细黑"/>
                <w:bCs/>
                <w:kern w:val="0"/>
                <w:sz w:val="24"/>
              </w:rPr>
              <w:t xml:space="preserve"> 3840*2160/1920*1080/1280*720</w:t>
            </w:r>
            <w:r>
              <w:rPr>
                <w:rFonts w:hint="eastAsia" w:ascii="华文细黑" w:hAnsi="华文细黑" w:eastAsia="华文细黑" w:cs="华文细黑"/>
                <w:bCs/>
                <w:kern w:val="0"/>
                <w:sz w:val="24"/>
              </w:rPr>
              <w:t>，</w:t>
            </w:r>
            <w:r>
              <w:rPr>
                <w:rFonts w:ascii="华文细黑" w:hAnsi="华文细黑" w:eastAsia="华文细黑" w:cs="华文细黑"/>
                <w:bCs/>
                <w:kern w:val="0"/>
                <w:sz w:val="24"/>
              </w:rPr>
              <w:t>最大60fps</w:t>
            </w:r>
          </w:p>
          <w:p w14:paraId="244F72E3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>子码流：</w:t>
            </w:r>
          </w:p>
          <w:p w14:paraId="277A6B91">
            <w:pPr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bCs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0"/>
                <w:sz w:val="24"/>
              </w:rPr>
              <w:t xml:space="preserve">H264/H265: </w:t>
            </w:r>
            <w:r>
              <w:rPr>
                <w:rFonts w:ascii="华文细黑" w:hAnsi="华文细黑" w:eastAsia="华文细黑" w:cs="华文细黑"/>
                <w:bCs/>
                <w:kern w:val="0"/>
                <w:sz w:val="24"/>
              </w:rPr>
              <w:t>720*480/640*360/640*480/320*240，最大30fps</w:t>
            </w:r>
          </w:p>
        </w:tc>
      </w:tr>
      <w:tr w14:paraId="2030D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3C981022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最低照度</w:t>
            </w:r>
          </w:p>
        </w:tc>
        <w:tc>
          <w:tcPr>
            <w:tcW w:w="7300" w:type="dxa"/>
            <w:gridSpan w:val="3"/>
            <w:vAlign w:val="center"/>
          </w:tcPr>
          <w:p w14:paraId="1F810C13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0. 5Lux(F1.35, AGC ON)</w:t>
            </w:r>
          </w:p>
        </w:tc>
      </w:tr>
      <w:tr w14:paraId="55EE4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5C627EE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数字降噪</w:t>
            </w:r>
          </w:p>
        </w:tc>
        <w:tc>
          <w:tcPr>
            <w:tcW w:w="7300" w:type="dxa"/>
            <w:gridSpan w:val="3"/>
            <w:vAlign w:val="center"/>
          </w:tcPr>
          <w:p w14:paraId="2177DD4B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3D数字降噪</w:t>
            </w:r>
          </w:p>
        </w:tc>
      </w:tr>
      <w:tr w14:paraId="6CFC5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34CFBC1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白平衡模式</w:t>
            </w:r>
          </w:p>
        </w:tc>
        <w:tc>
          <w:tcPr>
            <w:tcW w:w="7300" w:type="dxa"/>
            <w:gridSpan w:val="3"/>
            <w:vAlign w:val="center"/>
          </w:tcPr>
          <w:p w14:paraId="01951DB3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自动/手动/一键白平衡/指定色温（2400K-7100K，调节步长100K）</w:t>
            </w:r>
          </w:p>
        </w:tc>
      </w:tr>
      <w:tr w14:paraId="14026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1A56631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聚焦模式</w:t>
            </w:r>
          </w:p>
        </w:tc>
        <w:tc>
          <w:tcPr>
            <w:tcW w:w="7300" w:type="dxa"/>
            <w:gridSpan w:val="3"/>
            <w:vAlign w:val="center"/>
          </w:tcPr>
          <w:p w14:paraId="726585D0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自动/手动/一键聚焦</w:t>
            </w:r>
          </w:p>
        </w:tc>
      </w:tr>
      <w:tr w14:paraId="5BE73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34F0083D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光圈参数</w:t>
            </w:r>
          </w:p>
        </w:tc>
        <w:tc>
          <w:tcPr>
            <w:tcW w:w="7300" w:type="dxa"/>
            <w:gridSpan w:val="3"/>
          </w:tcPr>
          <w:p w14:paraId="2FAADFC4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自动/手动</w:t>
            </w:r>
          </w:p>
        </w:tc>
      </w:tr>
      <w:tr w14:paraId="63B69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7AE1FB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电子快门</w:t>
            </w:r>
          </w:p>
        </w:tc>
        <w:tc>
          <w:tcPr>
            <w:tcW w:w="7300" w:type="dxa"/>
            <w:gridSpan w:val="3"/>
          </w:tcPr>
          <w:p w14:paraId="79C06FA7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自动/手动</w:t>
            </w:r>
          </w:p>
        </w:tc>
      </w:tr>
      <w:tr w14:paraId="70C84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D20F8A0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背光补偿</w:t>
            </w:r>
          </w:p>
        </w:tc>
        <w:tc>
          <w:tcPr>
            <w:tcW w:w="7300" w:type="dxa"/>
            <w:gridSpan w:val="3"/>
            <w:vAlign w:val="center"/>
          </w:tcPr>
          <w:p w14:paraId="5BCBFD20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开/关</w:t>
            </w:r>
          </w:p>
        </w:tc>
      </w:tr>
      <w:tr w14:paraId="07040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232CE9D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动态范围</w:t>
            </w:r>
          </w:p>
        </w:tc>
        <w:tc>
          <w:tcPr>
            <w:tcW w:w="7300" w:type="dxa"/>
            <w:gridSpan w:val="3"/>
            <w:vAlign w:val="center"/>
          </w:tcPr>
          <w:p w14:paraId="46BE4EFD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关/动态等级调整</w:t>
            </w:r>
          </w:p>
        </w:tc>
      </w:tr>
      <w:tr w14:paraId="6C5FF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13B600A4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视频调节</w:t>
            </w:r>
          </w:p>
        </w:tc>
        <w:tc>
          <w:tcPr>
            <w:tcW w:w="7300" w:type="dxa"/>
            <w:gridSpan w:val="3"/>
            <w:vAlign w:val="center"/>
          </w:tcPr>
          <w:p w14:paraId="251C52F4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亮度、清晰度、饱和度、对比度、白平衡、抗闪烁、低亮度补偿等参数可调节</w:t>
            </w:r>
          </w:p>
        </w:tc>
      </w:tr>
      <w:tr w14:paraId="35208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B2CABD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信噪比</w:t>
            </w:r>
          </w:p>
        </w:tc>
        <w:tc>
          <w:tcPr>
            <w:tcW w:w="7300" w:type="dxa"/>
            <w:gridSpan w:val="3"/>
          </w:tcPr>
          <w:p w14:paraId="6C66247F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＞50dB </w:t>
            </w:r>
          </w:p>
        </w:tc>
      </w:tr>
      <w:tr w14:paraId="61736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8" w:type="dxa"/>
            <w:gridSpan w:val="4"/>
            <w:shd w:val="clear" w:color="auto" w:fill="D8D8D8" w:themeFill="background1" w:themeFillShade="D9"/>
            <w:vAlign w:val="center"/>
          </w:tcPr>
          <w:p w14:paraId="35B178A6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 xml:space="preserve">接口功能性能 </w:t>
            </w:r>
          </w:p>
        </w:tc>
      </w:tr>
      <w:tr w14:paraId="0E8B3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90C6CE1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产品接口</w:t>
            </w:r>
          </w:p>
        </w:tc>
        <w:tc>
          <w:tcPr>
            <w:tcW w:w="7300" w:type="dxa"/>
            <w:gridSpan w:val="3"/>
            <w:vAlign w:val="center"/>
          </w:tcPr>
          <w:p w14:paraId="7A9A4AE0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HDMI、SDI（可选12G/3G-SDI）、LAN(支持POE+)、USB-C（可选U3/U2）、Line IN、MIC IN、RS-232-IN&amp;OUT、</w:t>
            </w:r>
          </w:p>
          <w:p w14:paraId="7F47A5F2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RS-422/485、Micro-SD卡、DC12V电源、电源开关</w:t>
            </w:r>
          </w:p>
        </w:tc>
      </w:tr>
      <w:tr w14:paraId="31644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88" w:type="dxa"/>
            <w:vAlign w:val="center"/>
          </w:tcPr>
          <w:p w14:paraId="03F98A62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视频压缩格式</w:t>
            </w:r>
          </w:p>
        </w:tc>
        <w:tc>
          <w:tcPr>
            <w:tcW w:w="7300" w:type="dxa"/>
            <w:gridSpan w:val="3"/>
            <w:vAlign w:val="center"/>
          </w:tcPr>
          <w:p w14:paraId="4C620915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LAN接口支持：H.264、H.265</w:t>
            </w:r>
          </w:p>
          <w:p w14:paraId="4124A480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USB 3.0接口支持：YUY2</w:t>
            </w:r>
          </w:p>
          <w:p w14:paraId="3A76205A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USB 2.0接口支持：MJPG、H.264、H.265、YUY2、NV12</w:t>
            </w:r>
          </w:p>
        </w:tc>
      </w:tr>
      <w:tr w14:paraId="18807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0CC3344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视频码率</w:t>
            </w:r>
          </w:p>
        </w:tc>
        <w:tc>
          <w:tcPr>
            <w:tcW w:w="7300" w:type="dxa"/>
            <w:gridSpan w:val="3"/>
            <w:vAlign w:val="center"/>
          </w:tcPr>
          <w:p w14:paraId="3539B18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64-40960</w:t>
            </w:r>
          </w:p>
        </w:tc>
      </w:tr>
      <w:tr w14:paraId="0E13A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2613862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码率控制</w:t>
            </w:r>
          </w:p>
        </w:tc>
        <w:tc>
          <w:tcPr>
            <w:tcW w:w="7300" w:type="dxa"/>
            <w:gridSpan w:val="3"/>
            <w:vAlign w:val="center"/>
          </w:tcPr>
          <w:p w14:paraId="4168420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固定码率、可变码率</w:t>
            </w:r>
          </w:p>
        </w:tc>
      </w:tr>
      <w:tr w14:paraId="5CDF3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A060EC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频率</w:t>
            </w:r>
          </w:p>
        </w:tc>
        <w:tc>
          <w:tcPr>
            <w:tcW w:w="7300" w:type="dxa"/>
            <w:gridSpan w:val="3"/>
            <w:vAlign w:val="center"/>
          </w:tcPr>
          <w:p w14:paraId="7864BD50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50Hz: 1fps ~ 50fps</w:t>
            </w:r>
          </w:p>
          <w:p w14:paraId="019698B4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60Hz: 1fps ~ 60fps</w:t>
            </w:r>
          </w:p>
        </w:tc>
      </w:tr>
      <w:tr w14:paraId="37916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3B0F7D9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音频输入接口</w:t>
            </w:r>
          </w:p>
        </w:tc>
        <w:tc>
          <w:tcPr>
            <w:tcW w:w="7300" w:type="dxa"/>
            <w:gridSpan w:val="3"/>
            <w:vAlign w:val="center"/>
          </w:tcPr>
          <w:p w14:paraId="72969ED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双声道3.5mm线性输入；双声道3</w:t>
            </w:r>
            <w:r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  <w:t>.5mm麦克风输入</w:t>
            </w:r>
          </w:p>
        </w:tc>
      </w:tr>
      <w:tr w14:paraId="08EBB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5BE32F41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音频输出接口</w:t>
            </w:r>
          </w:p>
        </w:tc>
        <w:tc>
          <w:tcPr>
            <w:tcW w:w="7300" w:type="dxa"/>
            <w:gridSpan w:val="3"/>
            <w:vAlign w:val="center"/>
          </w:tcPr>
          <w:p w14:paraId="0AEC6DD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HDMI、LAN、USB-C</w:t>
            </w:r>
            <w:r>
              <w:rPr>
                <w:rFonts w:hint="eastAsia" w:ascii="华文细黑" w:hAnsi="华文细黑" w:eastAsia="华文细黑" w:cs="华文细黑"/>
                <w:snapToGrid w:val="0"/>
                <w:color w:val="FF0000"/>
                <w:kern w:val="0"/>
                <w:sz w:val="24"/>
                <w:vertAlign w:val="superscript"/>
              </w:rPr>
              <w:t>③</w:t>
            </w: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、SDI（12G/3G）</w:t>
            </w:r>
          </w:p>
        </w:tc>
      </w:tr>
      <w:tr w14:paraId="1BCD1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4A29EF3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音频码率</w:t>
            </w:r>
          </w:p>
        </w:tc>
        <w:tc>
          <w:tcPr>
            <w:tcW w:w="7300" w:type="dxa"/>
            <w:gridSpan w:val="3"/>
            <w:vAlign w:val="center"/>
          </w:tcPr>
          <w:p w14:paraId="59721301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32Kbps、48Kbps、64Kbps、96Kbps、128Kbps</w:t>
            </w:r>
          </w:p>
        </w:tc>
      </w:tr>
      <w:tr w14:paraId="34D54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4338588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音频压缩格式</w:t>
            </w:r>
          </w:p>
        </w:tc>
        <w:tc>
          <w:tcPr>
            <w:tcW w:w="7300" w:type="dxa"/>
            <w:gridSpan w:val="3"/>
            <w:vAlign w:val="center"/>
          </w:tcPr>
          <w:p w14:paraId="5E46F102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AAC</w:t>
            </w:r>
          </w:p>
        </w:tc>
      </w:tr>
      <w:tr w14:paraId="6E19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5C6703DA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网络接口</w:t>
            </w:r>
          </w:p>
        </w:tc>
        <w:tc>
          <w:tcPr>
            <w:tcW w:w="7300" w:type="dxa"/>
            <w:gridSpan w:val="3"/>
            <w:vAlign w:val="center"/>
          </w:tcPr>
          <w:p w14:paraId="4002B33D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1000M网口，POE+供电可选，支持音视频输出</w:t>
            </w:r>
          </w:p>
        </w:tc>
      </w:tr>
      <w:tr w14:paraId="43C02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007FC3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网络协议</w:t>
            </w:r>
          </w:p>
        </w:tc>
        <w:tc>
          <w:tcPr>
            <w:tcW w:w="7300" w:type="dxa"/>
            <w:gridSpan w:val="3"/>
            <w:vAlign w:val="center"/>
          </w:tcPr>
          <w:p w14:paraId="627BD28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RTSP、RTMP、ONVIF、GB/T28181、SRT、FreeD、NDI|HX3(可选)、Dante AVH(可选)；支持网络VISCA控制协议；支持远程升级、远程重启、远程复位</w:t>
            </w:r>
          </w:p>
        </w:tc>
      </w:tr>
      <w:tr w14:paraId="3A44B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88" w:type="dxa"/>
            <w:vAlign w:val="center"/>
          </w:tcPr>
          <w:p w14:paraId="78C3C9C8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控制接口</w:t>
            </w:r>
          </w:p>
        </w:tc>
        <w:tc>
          <w:tcPr>
            <w:tcW w:w="7300" w:type="dxa"/>
            <w:gridSpan w:val="3"/>
            <w:vAlign w:val="center"/>
          </w:tcPr>
          <w:p w14:paraId="46D9254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RS-232-IN、RS-232-OUT、RS-422/485</w:t>
            </w:r>
          </w:p>
        </w:tc>
      </w:tr>
      <w:tr w14:paraId="61F2F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A16A5C5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串口通讯协议</w:t>
            </w:r>
          </w:p>
        </w:tc>
        <w:tc>
          <w:tcPr>
            <w:tcW w:w="7300" w:type="dxa"/>
            <w:gridSpan w:val="3"/>
            <w:vAlign w:val="center"/>
          </w:tcPr>
          <w:p w14:paraId="646F89DC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VISCA/Pelco-D/Pelco-P；支持波特率115200/38400/9600/</w:t>
            </w:r>
          </w:p>
          <w:p w14:paraId="6021A707">
            <w:pPr>
              <w:tabs>
                <w:tab w:val="left" w:pos="360"/>
              </w:tabs>
              <w:adjustRightInd w:val="0"/>
              <w:snapToGrid w:val="0"/>
              <w:jc w:val="left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4800/2400</w:t>
            </w:r>
          </w:p>
        </w:tc>
      </w:tr>
      <w:tr w14:paraId="0A80A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0A0B68E4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USB通讯协议</w:t>
            </w:r>
          </w:p>
        </w:tc>
        <w:tc>
          <w:tcPr>
            <w:tcW w:w="7300" w:type="dxa"/>
            <w:gridSpan w:val="3"/>
            <w:vAlign w:val="center"/>
          </w:tcPr>
          <w:p w14:paraId="57AFE6A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UVC（视频通讯协议），UAC（音频通讯协议）</w:t>
            </w:r>
          </w:p>
        </w:tc>
      </w:tr>
      <w:tr w14:paraId="1C873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6D151B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电源接口</w:t>
            </w:r>
          </w:p>
        </w:tc>
        <w:tc>
          <w:tcPr>
            <w:tcW w:w="7300" w:type="dxa"/>
            <w:gridSpan w:val="3"/>
            <w:vAlign w:val="center"/>
          </w:tcPr>
          <w:p w14:paraId="42070A91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HEC3800电源插座(DC12V)</w:t>
            </w:r>
          </w:p>
        </w:tc>
      </w:tr>
      <w:tr w14:paraId="1A594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51AD16F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电源适配器</w:t>
            </w:r>
          </w:p>
        </w:tc>
        <w:tc>
          <w:tcPr>
            <w:tcW w:w="7300" w:type="dxa"/>
            <w:gridSpan w:val="3"/>
            <w:vAlign w:val="center"/>
          </w:tcPr>
          <w:p w14:paraId="0B72956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输入AC110V~AC220V ；输出DC12V/2.5A  </w:t>
            </w:r>
          </w:p>
        </w:tc>
      </w:tr>
      <w:tr w14:paraId="25178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7D2135F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输入电压</w:t>
            </w:r>
          </w:p>
        </w:tc>
        <w:tc>
          <w:tcPr>
            <w:tcW w:w="7300" w:type="dxa"/>
            <w:gridSpan w:val="3"/>
            <w:vAlign w:val="center"/>
          </w:tcPr>
          <w:p w14:paraId="47E66D9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DC12V±10%</w:t>
            </w:r>
          </w:p>
        </w:tc>
      </w:tr>
      <w:tr w14:paraId="59FEF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17B4FA8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输入电流</w:t>
            </w:r>
          </w:p>
        </w:tc>
        <w:tc>
          <w:tcPr>
            <w:tcW w:w="7300" w:type="dxa"/>
            <w:gridSpan w:val="3"/>
            <w:vAlign w:val="center"/>
          </w:tcPr>
          <w:p w14:paraId="7788299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≤1.5A </w:t>
            </w:r>
          </w:p>
        </w:tc>
      </w:tr>
      <w:tr w14:paraId="77F45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5EA35FEA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整机功耗</w:t>
            </w:r>
          </w:p>
        </w:tc>
        <w:tc>
          <w:tcPr>
            <w:tcW w:w="7300" w:type="dxa"/>
            <w:gridSpan w:val="3"/>
            <w:vAlign w:val="center"/>
          </w:tcPr>
          <w:p w14:paraId="6941829A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≤18W </w:t>
            </w:r>
          </w:p>
        </w:tc>
      </w:tr>
      <w:tr w14:paraId="6105B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8" w:type="dxa"/>
            <w:gridSpan w:val="4"/>
            <w:shd w:val="clear" w:color="auto" w:fill="D8D8D8" w:themeFill="background1" w:themeFillShade="D9"/>
            <w:vAlign w:val="center"/>
          </w:tcPr>
          <w:p w14:paraId="3189E16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sz w:val="24"/>
              </w:rPr>
              <w:t>Dante AV-H</w:t>
            </w:r>
          </w:p>
        </w:tc>
      </w:tr>
      <w:tr w14:paraId="0F4A7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588C877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编解码</w:t>
            </w:r>
          </w:p>
        </w:tc>
        <w:tc>
          <w:tcPr>
            <w:tcW w:w="7300" w:type="dxa"/>
            <w:gridSpan w:val="3"/>
            <w:vAlign w:val="center"/>
          </w:tcPr>
          <w:p w14:paraId="6AE1541D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H.264 </w:t>
            </w:r>
          </w:p>
        </w:tc>
      </w:tr>
      <w:tr w14:paraId="5ED1B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14CDC97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视频格式</w:t>
            </w:r>
          </w:p>
        </w:tc>
        <w:tc>
          <w:tcPr>
            <w:tcW w:w="7300" w:type="dxa"/>
            <w:gridSpan w:val="3"/>
            <w:vAlign w:val="center"/>
          </w:tcPr>
          <w:p w14:paraId="53A4AC00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1920*1080/1280*720P60/50/30/25</w:t>
            </w:r>
          </w:p>
        </w:tc>
      </w:tr>
      <w:tr w14:paraId="120A0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108B7406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视频流</w:t>
            </w:r>
          </w:p>
        </w:tc>
        <w:tc>
          <w:tcPr>
            <w:tcW w:w="7300" w:type="dxa"/>
            <w:gridSpan w:val="3"/>
            <w:vAlign w:val="center"/>
          </w:tcPr>
          <w:p w14:paraId="6656CEE4">
            <w:pPr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单播或多播</w:t>
            </w:r>
          </w:p>
        </w:tc>
      </w:tr>
      <w:tr w14:paraId="52A8D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A9C78F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延时</w:t>
            </w:r>
          </w:p>
        </w:tc>
        <w:tc>
          <w:tcPr>
            <w:tcW w:w="7300" w:type="dxa"/>
            <w:gridSpan w:val="3"/>
            <w:vAlign w:val="center"/>
          </w:tcPr>
          <w:p w14:paraId="46F0DA52">
            <w:pPr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≤120ms@1080p60</w:t>
            </w:r>
          </w:p>
        </w:tc>
      </w:tr>
      <w:tr w14:paraId="0D792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5B1D473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带宽</w:t>
            </w:r>
          </w:p>
        </w:tc>
        <w:tc>
          <w:tcPr>
            <w:tcW w:w="7300" w:type="dxa"/>
            <w:gridSpan w:val="3"/>
            <w:vAlign w:val="center"/>
          </w:tcPr>
          <w:p w14:paraId="5D48E74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4-8Mbps@1080p60</w:t>
            </w:r>
          </w:p>
        </w:tc>
      </w:tr>
      <w:tr w14:paraId="191D5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8" w:type="dxa"/>
            <w:gridSpan w:val="4"/>
            <w:shd w:val="clear" w:color="auto" w:fill="D8D8D8" w:themeFill="background1" w:themeFillShade="D9"/>
            <w:vAlign w:val="center"/>
          </w:tcPr>
          <w:p w14:paraId="5129A46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云台参数</w:t>
            </w:r>
          </w:p>
        </w:tc>
      </w:tr>
      <w:tr w14:paraId="3B030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09E3314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水平转动</w:t>
            </w:r>
          </w:p>
        </w:tc>
        <w:tc>
          <w:tcPr>
            <w:tcW w:w="7300" w:type="dxa"/>
            <w:gridSpan w:val="3"/>
            <w:vAlign w:val="center"/>
          </w:tcPr>
          <w:p w14:paraId="7A4DFC0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-170°～+170°  </w:t>
            </w:r>
          </w:p>
        </w:tc>
      </w:tr>
      <w:tr w14:paraId="74D66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7664C1F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俯仰转动</w:t>
            </w:r>
          </w:p>
        </w:tc>
        <w:tc>
          <w:tcPr>
            <w:tcW w:w="7300" w:type="dxa"/>
            <w:gridSpan w:val="3"/>
            <w:vAlign w:val="center"/>
          </w:tcPr>
          <w:p w14:paraId="4D6D33AA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color w:val="FF000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-90°～+120°</w:t>
            </w:r>
            <w:r>
              <w:rPr>
                <w:rFonts w:hint="eastAsia" w:ascii="华文细黑" w:hAnsi="华文细黑" w:eastAsia="华文细黑" w:cs="华文细黑"/>
                <w:snapToGrid w:val="0"/>
                <w:color w:val="FF0000"/>
                <w:kern w:val="0"/>
                <w:sz w:val="24"/>
              </w:rPr>
              <w:t xml:space="preserve"> </w:t>
            </w:r>
          </w:p>
        </w:tc>
      </w:tr>
      <w:tr w14:paraId="4CE09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3E2822F6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水平控制速度</w:t>
            </w:r>
          </w:p>
        </w:tc>
        <w:tc>
          <w:tcPr>
            <w:tcW w:w="7300" w:type="dxa"/>
            <w:gridSpan w:val="3"/>
            <w:vAlign w:val="center"/>
          </w:tcPr>
          <w:p w14:paraId="6ED458D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0.1°/s ～ </w:t>
            </w:r>
            <w:r>
              <w:rPr>
                <w:rFonts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  <w:r>
              <w:rPr>
                <w:rFonts w:hint="eastAsia"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°/s   </w:t>
            </w:r>
          </w:p>
        </w:tc>
      </w:tr>
      <w:tr w14:paraId="1B673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2AB153B4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俯仰控制速度</w:t>
            </w:r>
          </w:p>
        </w:tc>
        <w:tc>
          <w:tcPr>
            <w:tcW w:w="7300" w:type="dxa"/>
            <w:gridSpan w:val="3"/>
            <w:vAlign w:val="center"/>
          </w:tcPr>
          <w:p w14:paraId="5D385C88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0.1°/s ～ 60°/s      </w:t>
            </w:r>
          </w:p>
        </w:tc>
      </w:tr>
      <w:tr w14:paraId="31D34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300A442E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预置位速度</w:t>
            </w:r>
          </w:p>
        </w:tc>
        <w:tc>
          <w:tcPr>
            <w:tcW w:w="7300" w:type="dxa"/>
            <w:gridSpan w:val="3"/>
            <w:vAlign w:val="center"/>
          </w:tcPr>
          <w:p w14:paraId="4678748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水平：</w:t>
            </w:r>
            <w:r>
              <w:rPr>
                <w:rFonts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  <w:r>
              <w:rPr>
                <w:rFonts w:hint="eastAsia"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°/s，俯仰：60°/s</w:t>
            </w:r>
          </w:p>
        </w:tc>
      </w:tr>
      <w:tr w14:paraId="22AD5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4AAB3DA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预置位数量</w:t>
            </w:r>
          </w:p>
        </w:tc>
        <w:tc>
          <w:tcPr>
            <w:tcW w:w="7300" w:type="dxa"/>
            <w:gridSpan w:val="3"/>
            <w:vAlign w:val="center"/>
          </w:tcPr>
          <w:p w14:paraId="1EBCFDF0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用户最多可设置255个预置位（遥控器10个）</w:t>
            </w:r>
          </w:p>
        </w:tc>
      </w:tr>
      <w:tr w14:paraId="66001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8" w:type="dxa"/>
            <w:gridSpan w:val="4"/>
            <w:shd w:val="clear" w:color="auto" w:fill="D8D8D8" w:themeFill="background1" w:themeFillShade="D9"/>
            <w:vAlign w:val="center"/>
          </w:tcPr>
          <w:p w14:paraId="1EB9914D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单目跟踪</w:t>
            </w:r>
          </w:p>
        </w:tc>
      </w:tr>
      <w:tr w14:paraId="40DE5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758218CD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跟踪模式</w:t>
            </w:r>
          </w:p>
        </w:tc>
        <w:tc>
          <w:tcPr>
            <w:tcW w:w="7300" w:type="dxa"/>
            <w:gridSpan w:val="3"/>
          </w:tcPr>
          <w:p w14:paraId="6911623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关闭、实时跟踪、舞台跟踪、区域跟踪及智能取景及混合跟踪</w:t>
            </w:r>
          </w:p>
        </w:tc>
      </w:tr>
      <w:tr w14:paraId="4092E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</w:tcPr>
          <w:p w14:paraId="14C59F2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跟踪距离</w:t>
            </w:r>
          </w:p>
        </w:tc>
        <w:tc>
          <w:tcPr>
            <w:tcW w:w="7300" w:type="dxa"/>
            <w:gridSpan w:val="3"/>
          </w:tcPr>
          <w:p w14:paraId="5ECEB86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最远跟踪距离可达18米</w:t>
            </w:r>
          </w:p>
        </w:tc>
      </w:tr>
      <w:tr w14:paraId="5ABC5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8" w:type="dxa"/>
            <w:gridSpan w:val="4"/>
            <w:shd w:val="clear" w:color="auto" w:fill="D8D8D8" w:themeFill="background1" w:themeFillShade="D9"/>
            <w:vAlign w:val="center"/>
          </w:tcPr>
          <w:p w14:paraId="651D3984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其它参数</w:t>
            </w:r>
          </w:p>
        </w:tc>
      </w:tr>
      <w:tr w14:paraId="6168E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10DFE435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储藏温度</w:t>
            </w:r>
          </w:p>
        </w:tc>
        <w:tc>
          <w:tcPr>
            <w:tcW w:w="7300" w:type="dxa"/>
            <w:gridSpan w:val="3"/>
            <w:vAlign w:val="center"/>
          </w:tcPr>
          <w:p w14:paraId="7CB29A0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-10℃ ～ +70℃</w:t>
            </w:r>
          </w:p>
        </w:tc>
      </w:tr>
      <w:tr w14:paraId="2BD1F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1BED3D13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储藏湿度</w:t>
            </w:r>
          </w:p>
        </w:tc>
        <w:tc>
          <w:tcPr>
            <w:tcW w:w="7300" w:type="dxa"/>
            <w:gridSpan w:val="3"/>
            <w:vAlign w:val="center"/>
          </w:tcPr>
          <w:p w14:paraId="781168E8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 xml:space="preserve">20% ～ 95% </w:t>
            </w:r>
          </w:p>
        </w:tc>
      </w:tr>
      <w:tr w14:paraId="1A93B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1D6E1EEF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工作温度</w:t>
            </w:r>
          </w:p>
        </w:tc>
        <w:tc>
          <w:tcPr>
            <w:tcW w:w="7300" w:type="dxa"/>
            <w:gridSpan w:val="3"/>
            <w:vAlign w:val="center"/>
          </w:tcPr>
          <w:p w14:paraId="1CA0EC5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-10℃ ～ +50℃</w:t>
            </w:r>
          </w:p>
        </w:tc>
      </w:tr>
      <w:tr w14:paraId="69917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6E99F95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工作湿度</w:t>
            </w:r>
          </w:p>
        </w:tc>
        <w:tc>
          <w:tcPr>
            <w:tcW w:w="7300" w:type="dxa"/>
            <w:gridSpan w:val="3"/>
            <w:vAlign w:val="center"/>
          </w:tcPr>
          <w:p w14:paraId="6D1EB0EB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20% ～ 80%</w:t>
            </w:r>
          </w:p>
        </w:tc>
      </w:tr>
      <w:tr w14:paraId="5FF2F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258027BE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尺寸</w:t>
            </w:r>
          </w:p>
        </w:tc>
        <w:tc>
          <w:tcPr>
            <w:tcW w:w="7300" w:type="dxa"/>
            <w:gridSpan w:val="3"/>
            <w:vAlign w:val="center"/>
          </w:tcPr>
          <w:p w14:paraId="1F35CF97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188mm（长）× 164mm（宽）× 236mm（高）</w:t>
            </w:r>
          </w:p>
        </w:tc>
      </w:tr>
      <w:tr w14:paraId="7499E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21EF3F52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重量（约）</w:t>
            </w:r>
          </w:p>
        </w:tc>
        <w:tc>
          <w:tcPr>
            <w:tcW w:w="7300" w:type="dxa"/>
            <w:gridSpan w:val="3"/>
          </w:tcPr>
          <w:p w14:paraId="772644F4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约2kg</w:t>
            </w:r>
          </w:p>
        </w:tc>
      </w:tr>
      <w:tr w14:paraId="4FDE6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Align w:val="center"/>
          </w:tcPr>
          <w:p w14:paraId="2D2920C9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napToGrid w:val="0"/>
                <w:kern w:val="0"/>
                <w:sz w:val="24"/>
              </w:rPr>
              <w:t>使用环境</w:t>
            </w:r>
          </w:p>
        </w:tc>
        <w:tc>
          <w:tcPr>
            <w:tcW w:w="7300" w:type="dxa"/>
            <w:gridSpan w:val="3"/>
            <w:vAlign w:val="center"/>
          </w:tcPr>
          <w:p w14:paraId="585EA1AC">
            <w:pPr>
              <w:tabs>
                <w:tab w:val="left" w:pos="360"/>
              </w:tabs>
              <w:adjustRightInd w:val="0"/>
              <w:snapToGrid w:val="0"/>
              <w:rPr>
                <w:rFonts w:ascii="华文细黑" w:hAnsi="华文细黑" w:eastAsia="华文细黑" w:cs="华文细黑"/>
                <w:snapToGrid w:val="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snapToGrid w:val="0"/>
                <w:kern w:val="0"/>
                <w:sz w:val="24"/>
              </w:rPr>
              <w:t>室内</w:t>
            </w:r>
          </w:p>
        </w:tc>
      </w:tr>
    </w:tbl>
    <w:p w14:paraId="73BDCE40">
      <w:pPr>
        <w:tabs>
          <w:tab w:val="left" w:pos="360"/>
        </w:tabs>
        <w:spacing w:before="20" w:after="20" w:line="220" w:lineRule="exact"/>
        <w:jc w:val="left"/>
        <w:rPr>
          <w:rFonts w:cs="华文细黑"/>
          <w:bCs/>
          <w:color w:val="000000"/>
          <w:sz w:val="18"/>
        </w:rPr>
      </w:pPr>
      <w:r>
        <w:rPr>
          <w:rFonts w:hint="eastAsia" w:cs="华文细黑"/>
          <w:b/>
          <w:color w:val="000000"/>
          <w:sz w:val="18"/>
        </w:rPr>
        <w:t>备注：</w:t>
      </w:r>
      <w:r>
        <w:rPr>
          <w:rFonts w:hint="eastAsia" w:cs="华文细黑"/>
          <w:bCs/>
          <w:color w:val="000000"/>
          <w:sz w:val="18"/>
        </w:rPr>
        <w:t>①: 12G-SDI为选配接口；</w:t>
      </w:r>
    </w:p>
    <w:p w14:paraId="001E94A3">
      <w:pPr>
        <w:tabs>
          <w:tab w:val="left" w:pos="360"/>
        </w:tabs>
        <w:spacing w:before="20" w:after="20" w:line="220" w:lineRule="exact"/>
        <w:ind w:left="548" w:leftChars="261"/>
        <w:jc w:val="left"/>
        <w:rPr>
          <w:rFonts w:cs="华文细黑"/>
          <w:bCs/>
          <w:color w:val="000000"/>
          <w:sz w:val="18"/>
        </w:rPr>
      </w:pPr>
      <w:r>
        <w:rPr>
          <w:rFonts w:hint="eastAsia" w:cs="华文细黑"/>
          <w:bCs/>
          <w:color w:val="000000"/>
          <w:sz w:val="18"/>
        </w:rPr>
        <w:t>②: USB3.0为选配接口；USB3.0在windows OS下最大支持1080P60，MAC OS下最大支持1080P30，用户可在网页-操作系统选项切换；</w:t>
      </w:r>
    </w:p>
    <w:p w14:paraId="3FCE7AD1">
      <w:pPr>
        <w:tabs>
          <w:tab w:val="left" w:pos="360"/>
        </w:tabs>
        <w:spacing w:before="20" w:after="20" w:line="220" w:lineRule="exact"/>
        <w:ind w:left="548" w:leftChars="261"/>
        <w:jc w:val="left"/>
        <w:rPr>
          <w:rFonts w:cs="华文细黑"/>
          <w:bCs/>
          <w:color w:val="000000"/>
          <w:sz w:val="18"/>
        </w:rPr>
      </w:pPr>
      <w:r>
        <w:rPr>
          <w:rFonts w:hint="eastAsia" w:cs="华文细黑"/>
          <w:bCs/>
          <w:color w:val="000000"/>
          <w:sz w:val="18"/>
        </w:rPr>
        <w:t>③:</w:t>
      </w:r>
      <w:r>
        <w:rPr>
          <w:rFonts w:cs="华文细黑"/>
          <w:bCs/>
          <w:color w:val="000000"/>
          <w:sz w:val="18"/>
        </w:rPr>
        <w:t xml:space="preserve"> </w:t>
      </w:r>
      <w:r>
        <w:rPr>
          <w:rFonts w:hint="eastAsia" w:cs="华文细黑"/>
          <w:bCs/>
          <w:color w:val="000000"/>
          <w:sz w:val="18"/>
        </w:rPr>
        <w:t>USB3.0不支持UAC及音频输出，如需输出音频，可在网页/视频输出/USB输出格式中选择USB2.0，重启生效。</w:t>
      </w:r>
    </w:p>
    <w:p w14:paraId="5920F4DD">
      <w:pPr>
        <w:adjustRightInd w:val="0"/>
        <w:snapToGrid w:val="0"/>
        <w:rPr>
          <w:rFonts w:ascii="微软雅黑" w:hAnsi="微软雅黑" w:eastAsia="微软雅黑" w:cs="宋体"/>
          <w:sz w:val="28"/>
          <w:szCs w:val="28"/>
        </w:rPr>
      </w:pPr>
    </w:p>
    <w:p w14:paraId="271FBF5F">
      <w:pPr>
        <w:adjustRightInd w:val="0"/>
        <w:snapToGrid w:val="0"/>
        <w:rPr>
          <w:rFonts w:ascii="微软雅黑" w:hAnsi="微软雅黑" w:eastAsia="微软雅黑" w:cs="宋体"/>
          <w:sz w:val="28"/>
          <w:szCs w:val="28"/>
        </w:rPr>
      </w:pPr>
    </w:p>
    <w:p w14:paraId="553B0446">
      <w:pPr>
        <w:pStyle w:val="2"/>
        <w:adjustRightInd w:val="0"/>
        <w:snapToGrid w:val="0"/>
        <w:spacing w:before="0" w:after="0" w:line="240" w:lineRule="auto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</w:rPr>
        <w:t>外形尺寸</w:t>
      </w:r>
      <w:r>
        <w:rPr>
          <w:rFonts w:hint="eastAsia" w:ascii="微软雅黑" w:hAnsi="微软雅黑" w:eastAsia="微软雅黑"/>
          <w:lang w:eastAsia="zh-CN"/>
        </w:rPr>
        <w:t>（</w:t>
      </w:r>
      <w:r>
        <w:rPr>
          <w:rFonts w:hint="eastAsia" w:ascii="微软雅黑" w:hAnsi="微软雅黑" w:eastAsia="微软雅黑"/>
          <w:lang w:val="en-US" w:eastAsia="zh-CN"/>
        </w:rPr>
        <w:t>单位：mm)</w:t>
      </w:r>
    </w:p>
    <w:p w14:paraId="79971B64">
      <w:pPr>
        <w:adjustRightInd w:val="0"/>
        <w:snapToGrid w:val="0"/>
        <w:ind w:firstLine="560" w:firstLineChars="200"/>
        <w:rPr>
          <w:rFonts w:ascii="微软雅黑" w:hAnsi="微软雅黑" w:eastAsia="微软雅黑" w:cs="Arial"/>
          <w:b/>
          <w:sz w:val="28"/>
          <w:szCs w:val="28"/>
        </w:rPr>
      </w:pPr>
    </w:p>
    <w:p w14:paraId="76AFFF63">
      <w:pPr>
        <w:adjustRightInd w:val="0"/>
        <w:snapToGrid w:val="0"/>
        <w:ind w:firstLine="514" w:firstLineChars="245"/>
        <w:rPr>
          <w:rFonts w:ascii="微软雅黑" w:hAnsi="微软雅黑" w:eastAsia="微软雅黑"/>
          <w:sz w:val="28"/>
          <w:szCs w:val="28"/>
        </w:rPr>
      </w:pPr>
      <w:r>
        <w:drawing>
          <wp:inline distT="0" distB="0" distL="114300" distR="114300">
            <wp:extent cx="5273040" cy="4653280"/>
            <wp:effectExtent l="0" t="0" r="4445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3040" cy="46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29D5CD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452357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AAB0C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7B043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67648"/>
    <w:multiLevelType w:val="multilevel"/>
    <w:tmpl w:val="54767648"/>
    <w:lvl w:ilvl="0" w:tentative="0">
      <w:start w:val="1"/>
      <w:numFmt w:val="bullet"/>
      <w:pStyle w:val="15"/>
      <w:suff w:val="space"/>
      <w:lvlText w:val=""/>
      <w:lvlJc w:val="left"/>
      <w:pPr>
        <w:ind w:left="601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21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1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61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81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01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21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41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1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0MzI1OGFjZjIwYTI5N2E1ZmVlNjk3ZTE3MmYwMWUifQ=="/>
    <w:docVar w:name="KSO_WPS_MARK_KEY" w:val="8a31411c-898b-4d35-9de5-ad6a4a66c3c3"/>
  </w:docVars>
  <w:rsids>
    <w:rsidRoot w:val="1AC43304"/>
    <w:rsid w:val="000237A7"/>
    <w:rsid w:val="000A2017"/>
    <w:rsid w:val="000F40D3"/>
    <w:rsid w:val="001642E8"/>
    <w:rsid w:val="001E58F9"/>
    <w:rsid w:val="002A4184"/>
    <w:rsid w:val="002C07D8"/>
    <w:rsid w:val="002C229D"/>
    <w:rsid w:val="002E2501"/>
    <w:rsid w:val="003277C2"/>
    <w:rsid w:val="003A3C1A"/>
    <w:rsid w:val="003F2A79"/>
    <w:rsid w:val="00413F11"/>
    <w:rsid w:val="004666D2"/>
    <w:rsid w:val="0048313F"/>
    <w:rsid w:val="004E4FD8"/>
    <w:rsid w:val="0051188C"/>
    <w:rsid w:val="00511E13"/>
    <w:rsid w:val="0057109D"/>
    <w:rsid w:val="006136D4"/>
    <w:rsid w:val="00614920"/>
    <w:rsid w:val="00640508"/>
    <w:rsid w:val="006634CE"/>
    <w:rsid w:val="00687A19"/>
    <w:rsid w:val="00705899"/>
    <w:rsid w:val="0081476E"/>
    <w:rsid w:val="008B22CE"/>
    <w:rsid w:val="008C1EDA"/>
    <w:rsid w:val="008D00B1"/>
    <w:rsid w:val="009226FF"/>
    <w:rsid w:val="009D0D0E"/>
    <w:rsid w:val="009D2F5F"/>
    <w:rsid w:val="00A802DE"/>
    <w:rsid w:val="00AA7241"/>
    <w:rsid w:val="00B0119F"/>
    <w:rsid w:val="00B21024"/>
    <w:rsid w:val="00B57D2B"/>
    <w:rsid w:val="00C8766B"/>
    <w:rsid w:val="00CC5C6D"/>
    <w:rsid w:val="00CD646D"/>
    <w:rsid w:val="00D365E5"/>
    <w:rsid w:val="00D75EAD"/>
    <w:rsid w:val="00DC0C3F"/>
    <w:rsid w:val="00DF27F6"/>
    <w:rsid w:val="00E142D8"/>
    <w:rsid w:val="00E16FE8"/>
    <w:rsid w:val="00E412F3"/>
    <w:rsid w:val="00EE3F67"/>
    <w:rsid w:val="00EE77F0"/>
    <w:rsid w:val="00F00E57"/>
    <w:rsid w:val="00F053B3"/>
    <w:rsid w:val="00F11EDF"/>
    <w:rsid w:val="00F45877"/>
    <w:rsid w:val="00F70589"/>
    <w:rsid w:val="00F91FEE"/>
    <w:rsid w:val="00F96F5B"/>
    <w:rsid w:val="00FA46BE"/>
    <w:rsid w:val="00FE2864"/>
    <w:rsid w:val="00FE5CDB"/>
    <w:rsid w:val="00FF507E"/>
    <w:rsid w:val="00FF66B3"/>
    <w:rsid w:val="125D2860"/>
    <w:rsid w:val="1AC43304"/>
    <w:rsid w:val="1DF40732"/>
    <w:rsid w:val="1E634218"/>
    <w:rsid w:val="1EE7796F"/>
    <w:rsid w:val="28047959"/>
    <w:rsid w:val="2F9D5938"/>
    <w:rsid w:val="418F0A11"/>
    <w:rsid w:val="679135AB"/>
    <w:rsid w:val="6ACD5AD8"/>
    <w:rsid w:val="7BD6A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spacing w:before="50" w:beforeLines="50"/>
      <w:outlineLvl w:val="2"/>
    </w:pPr>
    <w:rPr>
      <w:b/>
      <w:sz w:val="30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6"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567"/>
      <w:jc w:val="left"/>
    </w:pPr>
    <w:rPr>
      <w:rFonts w:ascii="华文细黑" w:hAnsi="华文细黑" w:eastAsia="华文细黑" w:cs="Arial"/>
      <w:szCs w:val="21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1">
    <w:name w:val="页眉 Char"/>
    <w:basedOn w:val="10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标题 1 Char"/>
    <w:basedOn w:val="1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15">
    <w:name w:val="Cover list"/>
    <w:qFormat/>
    <w:uiPriority w:val="0"/>
    <w:pPr>
      <w:widowControl w:val="0"/>
      <w:numPr>
        <w:ilvl w:val="0"/>
        <w:numId w:val="1"/>
      </w:numPr>
      <w:ind w:left="244" w:hanging="244"/>
      <w:jc w:val="both"/>
    </w:pPr>
    <w:rPr>
      <w:rFonts w:ascii="Calibri" w:hAnsi="Calibri" w:eastAsia="华文细黑" w:cs="Arial"/>
      <w:kern w:val="2"/>
      <w:sz w:val="24"/>
      <w:szCs w:val="21"/>
      <w:lang w:val="en-US" w:eastAsia="zh-CN" w:bidi="ar-SA"/>
    </w:rPr>
  </w:style>
  <w:style w:type="character" w:customStyle="1" w:styleId="16">
    <w:name w:val="批注文字 Char"/>
    <w:basedOn w:val="10"/>
    <w:link w:val="5"/>
    <w:qFormat/>
    <w:uiPriority w:val="0"/>
    <w:rPr>
      <w:rFonts w:ascii="华文细黑" w:hAnsi="华文细黑" w:eastAsia="华文细黑" w:cs="Arial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F67EA-627F-451D-9EC3-F7FF886B78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1890</Words>
  <Characters>3647</Characters>
  <Lines>17</Lines>
  <Paragraphs>7</Paragraphs>
  <TotalTime>0</TotalTime>
  <ScaleCrop>false</ScaleCrop>
  <LinksUpToDate>false</LinksUpToDate>
  <CharactersWithSpaces>3733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2025-07-23T08:55:00Z</dcterms:created>
  <dc:creator>Shinery</dc:creator>
  <cp:lastModifiedBy>曹光华</cp:lastModifiedBy>
  <dcterms:modified xsi:type="dcterms:W3CDTF">2026-08-19T04:13:35Z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A94C52CDC2D84A0C8918C33974A5D3D1</vt:lpwstr>
  </property>
  <property fmtid="{D5CDD505-2E9C-101B-9397-08002B2CF9AE}" pid="4" name="KSOTemplateDocerSaveRecord">
    <vt:lpwstr>eyJoZGlkIjoiY2FiZmQxYjhhN2NhNWE1ZjM5Mzc5ZmE1NmJjMzgzZWQiLCJ1c2VySWQiOiIyMzczMDkzNzkifQ==</vt:lpwstr>
  </property>
  <property fmtid="{D5CDD505-2E9C-101B-9397-08002B2CF9AE}" pid="5" name="_DocHome">
    <vt:i4>-1090144186</vt:i4>
  </property>
</Properties>
</file>